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9C" w:rsidRDefault="00CF5BF4" w:rsidP="00F96451">
      <w:pPr>
        <w:spacing w:after="0"/>
        <w:rPr>
          <w:u w:val="single"/>
        </w:rPr>
      </w:pPr>
      <w:r w:rsidRPr="00C52AF6">
        <w:rPr>
          <w:u w:val="single"/>
        </w:rPr>
        <w:t>Information for grant and manuscript preparation:</w:t>
      </w:r>
    </w:p>
    <w:p w:rsidR="00C80452" w:rsidRDefault="00C80452" w:rsidP="00F96451">
      <w:pPr>
        <w:spacing w:after="0"/>
        <w:rPr>
          <w:u w:val="single"/>
        </w:rPr>
      </w:pPr>
      <w:r w:rsidRPr="00C80452">
        <w:rPr>
          <w:b/>
          <w:u w:val="single"/>
        </w:rPr>
        <w:t>Note:</w:t>
      </w:r>
      <w:r>
        <w:rPr>
          <w:u w:val="single"/>
        </w:rPr>
        <w:t xml:space="preserve"> If you acknowledge the Animal Diagnostic Lab in a manuscript that is published, please email us the manuscript – this is very helpful to support our lab! Send manuscripts to </w:t>
      </w:r>
      <w:hyperlink r:id="rId5" w:history="1">
        <w:r w:rsidRPr="00C80452">
          <w:rPr>
            <w:rStyle w:val="Hyperlink"/>
          </w:rPr>
          <w:t>Jennifer Johns</w:t>
        </w:r>
      </w:hyperlink>
    </w:p>
    <w:p w:rsidR="00C80452" w:rsidRDefault="00C80452" w:rsidP="00F96451">
      <w:pPr>
        <w:spacing w:after="0"/>
        <w:rPr>
          <w:u w:val="single"/>
        </w:rPr>
      </w:pPr>
    </w:p>
    <w:p w:rsidR="00CF5BF4" w:rsidRPr="00C52AF6" w:rsidRDefault="00CF5BF4" w:rsidP="00F96451">
      <w:pPr>
        <w:spacing w:after="0"/>
        <w:rPr>
          <w:b/>
        </w:rPr>
      </w:pPr>
      <w:r w:rsidRPr="00C52AF6">
        <w:rPr>
          <w:b/>
        </w:rPr>
        <w:t xml:space="preserve">For grant </w:t>
      </w:r>
      <w:r w:rsidR="00073627" w:rsidRPr="00C52AF6">
        <w:rPr>
          <w:b/>
        </w:rPr>
        <w:t>‘</w:t>
      </w:r>
      <w:r w:rsidRPr="00C52AF6">
        <w:rPr>
          <w:b/>
        </w:rPr>
        <w:t>facilities and equipment</w:t>
      </w:r>
      <w:r w:rsidR="00073627" w:rsidRPr="00C52AF6">
        <w:rPr>
          <w:b/>
        </w:rPr>
        <w:t>’</w:t>
      </w:r>
      <w:r w:rsidRPr="00C52AF6">
        <w:rPr>
          <w:b/>
        </w:rPr>
        <w:t xml:space="preserve"> support</w:t>
      </w:r>
      <w:r w:rsidR="00157EA1">
        <w:rPr>
          <w:b/>
        </w:rPr>
        <w:t xml:space="preserve"> section</w:t>
      </w:r>
      <w:r w:rsidRPr="00C52AF6">
        <w:rPr>
          <w:b/>
        </w:rPr>
        <w:t>:</w:t>
      </w:r>
    </w:p>
    <w:p w:rsidR="00CF5BF4" w:rsidRDefault="00CF5BF4" w:rsidP="00F96451">
      <w:pPr>
        <w:spacing w:after="0"/>
      </w:pPr>
      <w:r>
        <w:t xml:space="preserve">The Animal Diagnostic Laboratory in the Veterinary Service Center is a shared resource within the School of Medicine. The Animal Diagnostic Laboratory provides clinical pathology services </w:t>
      </w:r>
      <w:r w:rsidR="00B9138D">
        <w:t xml:space="preserve">for all laboratory animal species. Laboratory divisions include hematology, clinical chemistry, urinalysis, fluid analysis and cytology, bone marrow evaluation, serology, microbiology and parasitology. Send-out and referral testing is provided and includes molecular diagnostics, microbial susceptibilities, and coagulation. Aquatic </w:t>
      </w:r>
      <w:r w:rsidR="00AA5762">
        <w:t xml:space="preserve">and drinking </w:t>
      </w:r>
      <w:r w:rsidR="00B9138D">
        <w:t xml:space="preserve">water quality testing is </w:t>
      </w:r>
      <w:r w:rsidR="00AA5762">
        <w:t>available and performed routinely</w:t>
      </w:r>
      <w:r w:rsidR="00B9138D">
        <w:t xml:space="preserve">. The instrumentation in the Animal Diagnostic Laboratory includes a </w:t>
      </w:r>
      <w:proofErr w:type="spellStart"/>
      <w:r w:rsidR="00B9138D">
        <w:t>Sysmex</w:t>
      </w:r>
      <w:proofErr w:type="spellEnd"/>
      <w:r w:rsidR="00B9138D">
        <w:t xml:space="preserve"> XT-2000</w:t>
      </w:r>
      <w:r w:rsidR="00657AD6">
        <w:t>iV</w:t>
      </w:r>
      <w:r w:rsidR="00B9138D">
        <w:t xml:space="preserve"> hematology analyzer</w:t>
      </w:r>
      <w:r w:rsidR="00657AD6">
        <w:t xml:space="preserve"> system</w:t>
      </w:r>
      <w:r w:rsidR="00B9138D">
        <w:t xml:space="preserve">, an Abbott </w:t>
      </w:r>
      <w:proofErr w:type="spellStart"/>
      <w:r w:rsidR="00B9138D">
        <w:t>CellDyn</w:t>
      </w:r>
      <w:proofErr w:type="spellEnd"/>
      <w:r w:rsidR="00B9138D">
        <w:t xml:space="preserve"> 3500 hematology analyzer, a Siemens Dimension </w:t>
      </w:r>
      <w:proofErr w:type="spellStart"/>
      <w:r w:rsidR="00B9138D">
        <w:t>Xpand</w:t>
      </w:r>
      <w:proofErr w:type="spellEnd"/>
      <w:r w:rsidR="00B9138D">
        <w:t xml:space="preserve"> chemistry analyzer, a </w:t>
      </w:r>
      <w:proofErr w:type="spellStart"/>
      <w:r w:rsidR="00B9138D">
        <w:t>Bioplex</w:t>
      </w:r>
      <w:proofErr w:type="spellEnd"/>
      <w:r w:rsidR="00B9138D">
        <w:t xml:space="preserve"> 200 multiplex system, and a Shandon </w:t>
      </w:r>
      <w:proofErr w:type="spellStart"/>
      <w:r w:rsidR="00B9138D">
        <w:t>cytocentrifuge</w:t>
      </w:r>
      <w:proofErr w:type="spellEnd"/>
      <w:r w:rsidR="00B9138D">
        <w:t xml:space="preserve">. Laboratory staff includes two medical technologists specializing in laboratory animal testing and a board-certified veterinary clinical pathologist. </w:t>
      </w:r>
      <w:r w:rsidR="00073627">
        <w:t xml:space="preserve">The main testing lab is located centrally in the medical school. The two drop-off/processing labs are conveniently located within </w:t>
      </w:r>
      <w:r w:rsidR="00562854">
        <w:t xml:space="preserve">major </w:t>
      </w:r>
      <w:r w:rsidR="00073627">
        <w:t>animal housing facilities.</w:t>
      </w:r>
    </w:p>
    <w:p w:rsidR="00F96451" w:rsidRDefault="00F96451" w:rsidP="00F96451">
      <w:pPr>
        <w:spacing w:after="0"/>
      </w:pPr>
    </w:p>
    <w:p w:rsidR="00073627" w:rsidRPr="00C52AF6" w:rsidRDefault="00157EA1" w:rsidP="00F96451">
      <w:pPr>
        <w:spacing w:after="0"/>
        <w:rPr>
          <w:b/>
        </w:rPr>
      </w:pPr>
      <w:r>
        <w:rPr>
          <w:b/>
        </w:rPr>
        <w:t>For materials and methods</w:t>
      </w:r>
      <w:r w:rsidR="00073627" w:rsidRPr="00C52AF6">
        <w:rPr>
          <w:b/>
        </w:rPr>
        <w:t xml:space="preserve"> section</w:t>
      </w:r>
      <w:r>
        <w:rPr>
          <w:b/>
        </w:rPr>
        <w:t xml:space="preserve"> of manuscript</w:t>
      </w:r>
      <w:r w:rsidR="00562854">
        <w:rPr>
          <w:b/>
        </w:rPr>
        <w:t>s</w:t>
      </w:r>
      <w:r w:rsidR="00073627" w:rsidRPr="00C52AF6">
        <w:rPr>
          <w:b/>
        </w:rPr>
        <w:t>:</w:t>
      </w:r>
    </w:p>
    <w:p w:rsidR="00AC1CF6" w:rsidRDefault="00AC1CF6" w:rsidP="00F96451">
      <w:pPr>
        <w:spacing w:after="0"/>
      </w:pPr>
      <w:r>
        <w:t xml:space="preserve">Hematology: Automated hematology is </w:t>
      </w:r>
      <w:r w:rsidR="00574D01">
        <w:t xml:space="preserve">currently </w:t>
      </w:r>
      <w:r>
        <w:t xml:space="preserve">performed on </w:t>
      </w:r>
      <w:r w:rsidR="00657AD6">
        <w:t xml:space="preserve">the </w:t>
      </w:r>
      <w:proofErr w:type="spellStart"/>
      <w:r w:rsidR="00657AD6">
        <w:t>Sysmex</w:t>
      </w:r>
      <w:proofErr w:type="spellEnd"/>
      <w:r w:rsidR="00657AD6">
        <w:t xml:space="preserve"> XT-2000iV </w:t>
      </w:r>
      <w:r w:rsidR="00574D01">
        <w:t xml:space="preserve">analyzer system. Previously, hematology was performed on the Abbott </w:t>
      </w:r>
      <w:proofErr w:type="spellStart"/>
      <w:r w:rsidR="00574D01">
        <w:t>CellDyn</w:t>
      </w:r>
      <w:proofErr w:type="spellEnd"/>
      <w:r w:rsidR="00574D01">
        <w:t xml:space="preserve"> 3500 </w:t>
      </w:r>
      <w:r w:rsidR="00657AD6">
        <w:t>(please contact the laboratory if you are unsure what analyzer was used for your sam</w:t>
      </w:r>
      <w:r w:rsidR="001C49F3">
        <w:t>ples</w:t>
      </w:r>
      <w:r w:rsidR="000E6DF0">
        <w:t xml:space="preserve">, or if you need additional information about </w:t>
      </w:r>
      <w:r w:rsidR="00562854">
        <w:t xml:space="preserve">the </w:t>
      </w:r>
      <w:r w:rsidR="000E6DF0">
        <w:t>analyzer technology</w:t>
      </w:r>
      <w:r w:rsidR="001C49F3">
        <w:t>).  Blood smears are made for</w:t>
      </w:r>
      <w:r w:rsidR="00657AD6">
        <w:t xml:space="preserve"> all </w:t>
      </w:r>
      <w:r w:rsidR="00147601">
        <w:t xml:space="preserve">full CBC </w:t>
      </w:r>
      <w:r w:rsidR="00657AD6">
        <w:t>samples and reviewed by a medical technologist. Manual differentials are performed as indicated</w:t>
      </w:r>
      <w:r w:rsidR="00147601">
        <w:t xml:space="preserve"> by species and automated analysis</w:t>
      </w:r>
      <w:r w:rsidR="00657AD6">
        <w:t>. Flagged abnormalities are additionally reviewed by a board-certified veterinary clinical pathologist.</w:t>
      </w:r>
    </w:p>
    <w:p w:rsidR="00657AD6" w:rsidRDefault="00657AD6" w:rsidP="00F96451">
      <w:pPr>
        <w:spacing w:after="0"/>
      </w:pPr>
      <w:r>
        <w:t>Clinical chemistry:</w:t>
      </w:r>
      <w:r w:rsidR="00003094">
        <w:t xml:space="preserve"> Chemistry analysis is performed on the Si</w:t>
      </w:r>
      <w:r w:rsidR="00862332">
        <w:t xml:space="preserve">emens Dimension </w:t>
      </w:r>
      <w:proofErr w:type="spellStart"/>
      <w:r w:rsidR="00862332">
        <w:t>Xpand</w:t>
      </w:r>
      <w:proofErr w:type="spellEnd"/>
      <w:r w:rsidR="00862332">
        <w:t xml:space="preserve"> analyzer. A medical technologist performs all testing</w:t>
      </w:r>
      <w:r w:rsidR="003E4E6C">
        <w:t>,</w:t>
      </w:r>
      <w:r w:rsidR="00862332">
        <w:t xml:space="preserve"> including dilutions </w:t>
      </w:r>
      <w:r w:rsidR="00562854">
        <w:t>and repeat tests as indicated</w:t>
      </w:r>
      <w:r w:rsidR="00862332">
        <w:t>, and reviews all data.</w:t>
      </w:r>
    </w:p>
    <w:p w:rsidR="00862332" w:rsidRDefault="00C52AF6" w:rsidP="00F96451">
      <w:pPr>
        <w:spacing w:after="0"/>
      </w:pPr>
      <w:r>
        <w:t xml:space="preserve">Urinalysis: </w:t>
      </w:r>
      <w:r w:rsidR="00E4347E">
        <w:t xml:space="preserve">Full urinalysis includes specific gravity testing by </w:t>
      </w:r>
      <w:proofErr w:type="spellStart"/>
      <w:r w:rsidR="00E4347E">
        <w:t>refractometry</w:t>
      </w:r>
      <w:proofErr w:type="spellEnd"/>
      <w:r w:rsidR="00E4347E">
        <w:t xml:space="preserve">, dipstick </w:t>
      </w:r>
      <w:proofErr w:type="spellStart"/>
      <w:r w:rsidR="00E4347E">
        <w:t>analyte</w:t>
      </w:r>
      <w:proofErr w:type="spellEnd"/>
      <w:r w:rsidR="00E4347E">
        <w:t xml:space="preserve"> testing, and microscopic sediment examination performed by a medical technologist.</w:t>
      </w:r>
    </w:p>
    <w:p w:rsidR="00F96451" w:rsidRDefault="00F96451" w:rsidP="00F96451">
      <w:pPr>
        <w:spacing w:after="0"/>
      </w:pPr>
    </w:p>
    <w:p w:rsidR="00E4347E" w:rsidRDefault="001C49F3" w:rsidP="00F96451">
      <w:pPr>
        <w:spacing w:after="0"/>
      </w:pPr>
      <w:r>
        <w:t xml:space="preserve">Fluid analysis, cytology and bone marrow evaluation: Automated evaluation of body fluids is performed on the </w:t>
      </w:r>
      <w:proofErr w:type="spellStart"/>
      <w:r>
        <w:t>Sysmex</w:t>
      </w:r>
      <w:proofErr w:type="spellEnd"/>
      <w:r>
        <w:t xml:space="preserve"> XT-2000iV analyzer system. Direct, sediment and/or </w:t>
      </w:r>
      <w:proofErr w:type="spellStart"/>
      <w:r>
        <w:t>cytocentrifuge</w:t>
      </w:r>
      <w:proofErr w:type="spellEnd"/>
      <w:r>
        <w:t xml:space="preserve"> smears are made from fluid specimens. Direct smears are prepared from solid tissue aspirate specimens. Bone marrow direct or </w:t>
      </w:r>
      <w:proofErr w:type="spellStart"/>
      <w:r>
        <w:t>cytocentrifuge</w:t>
      </w:r>
      <w:proofErr w:type="spellEnd"/>
      <w:r>
        <w:t xml:space="preserve"> smears are prepared. All smears are evaluated by a board-certified veterinary clinical pathologist. Bone marrow is evaluated in parallel with a current complete blood count.</w:t>
      </w:r>
    </w:p>
    <w:p w:rsidR="001C49F3" w:rsidRDefault="001C49F3" w:rsidP="00F96451">
      <w:pPr>
        <w:spacing w:after="0"/>
      </w:pPr>
      <w:r>
        <w:t>Microbiology and parasitology: All diagnostic procedures are performed by a medical technologist. Please contact the laboratory for additional information regarding specific procedures.</w:t>
      </w:r>
    </w:p>
    <w:p w:rsidR="00F96451" w:rsidRDefault="00F96451" w:rsidP="00F96451">
      <w:pPr>
        <w:spacing w:after="0"/>
      </w:pPr>
    </w:p>
    <w:p w:rsidR="001C49F3" w:rsidRDefault="001C49F3" w:rsidP="00F96451">
      <w:pPr>
        <w:spacing w:after="0"/>
      </w:pPr>
      <w:bookmarkStart w:id="0" w:name="_GoBack"/>
      <w:bookmarkEnd w:id="0"/>
      <w:r>
        <w:t>Additional information:</w:t>
      </w:r>
    </w:p>
    <w:p w:rsidR="001C49F3" w:rsidRDefault="001C49F3" w:rsidP="00F96451">
      <w:pPr>
        <w:spacing w:after="0"/>
      </w:pPr>
      <w:r>
        <w:t>All</w:t>
      </w:r>
      <w:r w:rsidR="003E4E6C">
        <w:t xml:space="preserve"> blood</w:t>
      </w:r>
      <w:r>
        <w:t xml:space="preserve"> smears</w:t>
      </w:r>
      <w:r w:rsidR="003E4E6C">
        <w:t>, cytology/fluid smears and bone marrow smears are stained with</w:t>
      </w:r>
      <w:r w:rsidR="00147601">
        <w:t xml:space="preserve"> Wright-</w:t>
      </w:r>
      <w:proofErr w:type="spellStart"/>
      <w:r w:rsidR="00147601">
        <w:t>Giemsa</w:t>
      </w:r>
      <w:proofErr w:type="spellEnd"/>
      <w:r w:rsidR="00147601">
        <w:t xml:space="preserve"> stain (</w:t>
      </w:r>
      <w:proofErr w:type="spellStart"/>
      <w:r w:rsidR="00147601">
        <w:t>Accustain</w:t>
      </w:r>
      <w:proofErr w:type="spellEnd"/>
      <w:r w:rsidR="00147601">
        <w:t xml:space="preserve">, Sigma-Aldrich). </w:t>
      </w:r>
      <w:r>
        <w:t xml:space="preserve">All </w:t>
      </w:r>
      <w:proofErr w:type="spellStart"/>
      <w:r>
        <w:t>cytocentrifuge</w:t>
      </w:r>
      <w:proofErr w:type="spellEnd"/>
      <w:r>
        <w:t xml:space="preserve"> smears are prepared using a Thermo Shandon </w:t>
      </w:r>
      <w:proofErr w:type="spellStart"/>
      <w:r>
        <w:t>cytocentrifuge</w:t>
      </w:r>
      <w:proofErr w:type="spellEnd"/>
      <w:r>
        <w:t>.</w:t>
      </w:r>
    </w:p>
    <w:sectPr w:rsidR="001C4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F4"/>
    <w:rsid w:val="00003094"/>
    <w:rsid w:val="00073627"/>
    <w:rsid w:val="000E6DF0"/>
    <w:rsid w:val="00147601"/>
    <w:rsid w:val="00157EA1"/>
    <w:rsid w:val="001C49F3"/>
    <w:rsid w:val="00224056"/>
    <w:rsid w:val="003E4E6C"/>
    <w:rsid w:val="00502FCF"/>
    <w:rsid w:val="00562854"/>
    <w:rsid w:val="00574D01"/>
    <w:rsid w:val="00576712"/>
    <w:rsid w:val="00657AD6"/>
    <w:rsid w:val="00862332"/>
    <w:rsid w:val="00A55B9C"/>
    <w:rsid w:val="00AA5762"/>
    <w:rsid w:val="00AC1CF6"/>
    <w:rsid w:val="00B9138D"/>
    <w:rsid w:val="00C52AF6"/>
    <w:rsid w:val="00C80452"/>
    <w:rsid w:val="00CF5BF4"/>
    <w:rsid w:val="00D77219"/>
    <w:rsid w:val="00E4347E"/>
    <w:rsid w:val="00E96FF1"/>
    <w:rsid w:val="00F9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4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4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4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4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ljohns@stanford.edu?subject=Acknowledgement%20of%20A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Johns</dc:creator>
  <cp:lastModifiedBy>Janis Atuk-Jones</cp:lastModifiedBy>
  <cp:revision>2</cp:revision>
  <dcterms:created xsi:type="dcterms:W3CDTF">2014-06-16T23:07:00Z</dcterms:created>
  <dcterms:modified xsi:type="dcterms:W3CDTF">2014-06-16T23:07:00Z</dcterms:modified>
</cp:coreProperties>
</file>